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14951" w14:textId="77777777" w:rsidR="00DF205E" w:rsidRPr="00085F94" w:rsidRDefault="00DF205E"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r w:rsidRPr="00085F94">
        <w:rPr>
          <w:rFonts w:ascii="Times New Roman" w:eastAsia="Times New Roman" w:hAnsi="Times New Roman" w:cs="Times New Roman"/>
          <w:b/>
          <w:bCs/>
          <w:sz w:val="28"/>
          <w:szCs w:val="28"/>
          <w:bdr w:val="none" w:sz="0" w:space="0" w:color="auto" w:frame="1"/>
          <w:lang w:eastAsia="ru-RU"/>
        </w:rPr>
        <w:t>Брюшной тиф</w:t>
      </w:r>
      <w:r w:rsidRPr="00085F94">
        <w:rPr>
          <w:rFonts w:ascii="Times New Roman" w:eastAsia="Times New Roman" w:hAnsi="Times New Roman" w:cs="Times New Roman"/>
          <w:sz w:val="28"/>
          <w:szCs w:val="28"/>
          <w:lang w:eastAsia="ru-RU"/>
        </w:rPr>
        <w:t> – острая кишечная инфекция, отличающаяся циклическим течением с преимущественным поражением лимфатической системы кишечника, сопровождающимся общей интоксикацией и экзантемой.</w:t>
      </w:r>
    </w:p>
    <w:p w14:paraId="015288AB" w14:textId="77777777" w:rsidR="00085F94" w:rsidRPr="00085F94" w:rsidRDefault="00085F94"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p>
    <w:p w14:paraId="3EE656BB" w14:textId="77777777" w:rsidR="00DF205E" w:rsidRPr="00085F94" w:rsidRDefault="00DF205E" w:rsidP="00DF205E">
      <w:pPr>
        <w:spacing w:after="0" w:line="326" w:lineRule="atLeast"/>
        <w:ind w:firstLine="567"/>
        <w:textAlignment w:val="baseline"/>
        <w:outlineLvl w:val="1"/>
        <w:rPr>
          <w:rFonts w:ascii="Times New Roman" w:eastAsia="Times New Roman" w:hAnsi="Times New Roman" w:cs="Times New Roman"/>
          <w:b/>
          <w:sz w:val="28"/>
          <w:szCs w:val="28"/>
          <w:lang w:eastAsia="ru-RU"/>
        </w:rPr>
      </w:pPr>
      <w:bookmarkStart w:id="0" w:name="h2_1"/>
      <w:bookmarkEnd w:id="0"/>
      <w:r w:rsidRPr="00085F94">
        <w:rPr>
          <w:rFonts w:ascii="Times New Roman" w:eastAsia="Times New Roman" w:hAnsi="Times New Roman" w:cs="Times New Roman"/>
          <w:b/>
          <w:sz w:val="28"/>
          <w:szCs w:val="28"/>
          <w:lang w:eastAsia="ru-RU"/>
        </w:rPr>
        <w:t>Характеристика возбудителя</w:t>
      </w:r>
    </w:p>
    <w:p w14:paraId="259A2784" w14:textId="77777777" w:rsidR="00DF205E" w:rsidRPr="00085F94" w:rsidRDefault="00DF205E"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r w:rsidRPr="00085F94">
        <w:rPr>
          <w:rFonts w:ascii="Times New Roman" w:eastAsia="Times New Roman" w:hAnsi="Times New Roman" w:cs="Times New Roman"/>
          <w:sz w:val="28"/>
          <w:szCs w:val="28"/>
          <w:lang w:eastAsia="ru-RU"/>
        </w:rPr>
        <w:t xml:space="preserve">Брюшной тиф вызывается бактерией </w:t>
      </w:r>
      <w:proofErr w:type="spellStart"/>
      <w:r w:rsidRPr="00085F94">
        <w:rPr>
          <w:rFonts w:ascii="Times New Roman" w:eastAsia="Times New Roman" w:hAnsi="Times New Roman" w:cs="Times New Roman"/>
          <w:sz w:val="28"/>
          <w:szCs w:val="28"/>
          <w:lang w:eastAsia="ru-RU"/>
        </w:rPr>
        <w:t>Salmonella</w:t>
      </w:r>
      <w:proofErr w:type="spellEnd"/>
      <w:r w:rsidRPr="00085F94">
        <w:rPr>
          <w:rFonts w:ascii="Times New Roman" w:eastAsia="Times New Roman" w:hAnsi="Times New Roman" w:cs="Times New Roman"/>
          <w:sz w:val="28"/>
          <w:szCs w:val="28"/>
          <w:lang w:eastAsia="ru-RU"/>
        </w:rPr>
        <w:t xml:space="preserve"> </w:t>
      </w:r>
      <w:proofErr w:type="spellStart"/>
      <w:r w:rsidRPr="00085F94">
        <w:rPr>
          <w:rFonts w:ascii="Times New Roman" w:eastAsia="Times New Roman" w:hAnsi="Times New Roman" w:cs="Times New Roman"/>
          <w:sz w:val="28"/>
          <w:szCs w:val="28"/>
          <w:lang w:eastAsia="ru-RU"/>
        </w:rPr>
        <w:t>typhi</w:t>
      </w:r>
      <w:proofErr w:type="spellEnd"/>
      <w:r w:rsidRPr="00085F94">
        <w:rPr>
          <w:rFonts w:ascii="Times New Roman" w:eastAsia="Times New Roman" w:hAnsi="Times New Roman" w:cs="Times New Roman"/>
          <w:sz w:val="28"/>
          <w:szCs w:val="28"/>
          <w:lang w:eastAsia="ru-RU"/>
        </w:rPr>
        <w:t xml:space="preserve"> – подвижной грамотрицательной палочкой с множеством жгутиков. Брюшнотифозная палочка способна сохранять жизнеспособность в окружающей среде до нескольких месяцев, некоторые пищевые продукты являются благоприятной средой для ее размножения (молоко, творог, мясо, фарш). Микроорганизмы легко переносят замораживание, кипячение и химические дезинфектанты действуют на них губительно.</w:t>
      </w:r>
    </w:p>
    <w:p w14:paraId="1A48BABB" w14:textId="77777777" w:rsidR="00085F94" w:rsidRPr="00085F94" w:rsidRDefault="00085F94"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p>
    <w:p w14:paraId="1BB5ECD4" w14:textId="77777777" w:rsidR="00085F94" w:rsidRDefault="00DF205E"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r w:rsidRPr="00085F94">
        <w:rPr>
          <w:rFonts w:ascii="Times New Roman" w:eastAsia="Times New Roman" w:hAnsi="Times New Roman" w:cs="Times New Roman"/>
          <w:sz w:val="28"/>
          <w:szCs w:val="28"/>
          <w:lang w:eastAsia="ru-RU"/>
        </w:rPr>
        <w:t xml:space="preserve">Резервуаром и источником брюшного тифа является больной человек и носитель инфекции. Уже в конце инкубационного периода начинается выделение возбудителя в окружающую среду, которое продолжается на протяжении всего периода клинических проявлений и иногда некоторое время после выздоровления (острое носительство). Выделение возбудителя происходит с мочой и калом. </w:t>
      </w:r>
    </w:p>
    <w:p w14:paraId="3C4B935D" w14:textId="77777777" w:rsidR="00085F94" w:rsidRDefault="00085F94"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p>
    <w:p w14:paraId="25EAB5CB" w14:textId="2D4B4966" w:rsidR="00DF205E" w:rsidRPr="00085F94" w:rsidRDefault="00DF205E"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r w:rsidRPr="00085F94">
        <w:rPr>
          <w:rFonts w:ascii="Times New Roman" w:eastAsia="Times New Roman" w:hAnsi="Times New Roman" w:cs="Times New Roman"/>
          <w:b/>
          <w:sz w:val="28"/>
          <w:szCs w:val="28"/>
          <w:lang w:eastAsia="ru-RU"/>
        </w:rPr>
        <w:t>Путь заражения</w:t>
      </w:r>
      <w:r w:rsidRPr="00085F94">
        <w:rPr>
          <w:rFonts w:ascii="Times New Roman" w:eastAsia="Times New Roman" w:hAnsi="Times New Roman" w:cs="Times New Roman"/>
          <w:sz w:val="28"/>
          <w:szCs w:val="28"/>
          <w:lang w:eastAsia="ru-RU"/>
        </w:rPr>
        <w:t xml:space="preserve"> – водный и пищевой. Инфицирование происходит при употреблении воды из загрязненных фекалиями источников, пищевых продуктов, недостаточно обработанных термически. В распространении брюшного тифа принимают участие мухи, переносящие на лапках микрочастицы фекалий. Пик заболеваемости отмечается в летне-осенний период.</w:t>
      </w:r>
    </w:p>
    <w:p w14:paraId="1F2B886C" w14:textId="77777777" w:rsidR="00085F94" w:rsidRPr="00085F94" w:rsidRDefault="00085F94"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p>
    <w:p w14:paraId="384CE11F" w14:textId="77777777" w:rsidR="00DF205E" w:rsidRPr="00085F94" w:rsidRDefault="00DF205E" w:rsidP="00DF205E">
      <w:pPr>
        <w:spacing w:after="0" w:line="326" w:lineRule="atLeast"/>
        <w:ind w:firstLine="567"/>
        <w:textAlignment w:val="baseline"/>
        <w:outlineLvl w:val="1"/>
        <w:rPr>
          <w:rFonts w:ascii="Times New Roman" w:eastAsia="Times New Roman" w:hAnsi="Times New Roman" w:cs="Times New Roman"/>
          <w:b/>
          <w:sz w:val="28"/>
          <w:szCs w:val="28"/>
          <w:lang w:eastAsia="ru-RU"/>
        </w:rPr>
      </w:pPr>
      <w:bookmarkStart w:id="1" w:name="h2_5"/>
      <w:bookmarkEnd w:id="1"/>
      <w:r w:rsidRPr="00085F94">
        <w:rPr>
          <w:rFonts w:ascii="Times New Roman" w:eastAsia="Times New Roman" w:hAnsi="Times New Roman" w:cs="Times New Roman"/>
          <w:b/>
          <w:sz w:val="28"/>
          <w:szCs w:val="28"/>
          <w:lang w:eastAsia="ru-RU"/>
        </w:rPr>
        <w:t>Симптомы брюшного тифа</w:t>
      </w:r>
    </w:p>
    <w:p w14:paraId="78653AD3" w14:textId="77777777" w:rsidR="00DF205E" w:rsidRDefault="00DF205E"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r w:rsidRPr="00085F94">
        <w:rPr>
          <w:rFonts w:ascii="Times New Roman" w:eastAsia="Times New Roman" w:hAnsi="Times New Roman" w:cs="Times New Roman"/>
          <w:sz w:val="28"/>
          <w:szCs w:val="28"/>
          <w:lang w:eastAsia="ru-RU"/>
        </w:rPr>
        <w:t>Инкубационный период брюшного тифа в среднем составляет 10-14 дней, но может колебаться в пределах 3-25 дней. Начало заболевания чаще постепенное, но может быть и острым. Постепенно развивающийся брюшной тиф проявляется медленным подъемом температуры тела, достигающей высоких значений к 4-6 дню. Лихорадка сопровождается нарастающей интоксикацией (слабость, разбитость, головная и мышечная боль, </w:t>
      </w:r>
      <w:hyperlink r:id="rId7" w:history="1">
        <w:r w:rsidRPr="00085F94">
          <w:rPr>
            <w:rFonts w:ascii="Times New Roman" w:eastAsia="Times New Roman" w:hAnsi="Times New Roman" w:cs="Times New Roman"/>
            <w:sz w:val="28"/>
            <w:szCs w:val="28"/>
            <w:u w:val="single"/>
            <w:lang w:eastAsia="ru-RU"/>
          </w:rPr>
          <w:t>нарушения сна</w:t>
        </w:r>
      </w:hyperlink>
      <w:r w:rsidRPr="00085F94">
        <w:rPr>
          <w:rFonts w:ascii="Times New Roman" w:eastAsia="Times New Roman" w:hAnsi="Times New Roman" w:cs="Times New Roman"/>
          <w:sz w:val="28"/>
          <w:szCs w:val="28"/>
          <w:lang w:eastAsia="ru-RU"/>
        </w:rPr>
        <w:t>, аппетита).</w:t>
      </w:r>
    </w:p>
    <w:p w14:paraId="3DAD1AA2" w14:textId="77777777" w:rsidR="00085F94" w:rsidRPr="00085F94" w:rsidRDefault="00085F94"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p>
    <w:p w14:paraId="5E8EA550" w14:textId="77777777" w:rsidR="00DF205E" w:rsidRDefault="00DF205E"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r w:rsidRPr="00085F94">
        <w:rPr>
          <w:rFonts w:ascii="Times New Roman" w:eastAsia="Times New Roman" w:hAnsi="Times New Roman" w:cs="Times New Roman"/>
          <w:sz w:val="28"/>
          <w:szCs w:val="28"/>
          <w:lang w:eastAsia="ru-RU"/>
        </w:rPr>
        <w:t>Начало заболевания может сопровождаться кашлем, при аускультации легких отмечаются сухие (в некоторых случаях влажные) хрипы. На пике заболевания наблюдается относительная </w:t>
      </w:r>
      <w:hyperlink r:id="rId8" w:history="1">
        <w:r w:rsidRPr="00085F94">
          <w:rPr>
            <w:rFonts w:ascii="Times New Roman" w:eastAsia="Times New Roman" w:hAnsi="Times New Roman" w:cs="Times New Roman"/>
            <w:sz w:val="28"/>
            <w:szCs w:val="28"/>
            <w:u w:val="single"/>
            <w:lang w:eastAsia="ru-RU"/>
          </w:rPr>
          <w:t>брадикардия</w:t>
        </w:r>
      </w:hyperlink>
      <w:r w:rsidRPr="00085F94">
        <w:rPr>
          <w:rFonts w:ascii="Times New Roman" w:eastAsia="Times New Roman" w:hAnsi="Times New Roman" w:cs="Times New Roman"/>
          <w:sz w:val="28"/>
          <w:szCs w:val="28"/>
          <w:lang w:eastAsia="ru-RU"/>
        </w:rPr>
        <w:t> при выраженной лихорадке – несоответствие частоты пульса температуре тела. Может фиксироваться двухволновой пульс (</w:t>
      </w:r>
      <w:proofErr w:type="spellStart"/>
      <w:r w:rsidRPr="00085F94">
        <w:rPr>
          <w:rFonts w:ascii="Times New Roman" w:eastAsia="Times New Roman" w:hAnsi="Times New Roman" w:cs="Times New Roman"/>
          <w:sz w:val="28"/>
          <w:szCs w:val="28"/>
          <w:lang w:eastAsia="ru-RU"/>
        </w:rPr>
        <w:t>дикротия</w:t>
      </w:r>
      <w:proofErr w:type="spellEnd"/>
      <w:r w:rsidRPr="00085F94">
        <w:rPr>
          <w:rFonts w:ascii="Times New Roman" w:eastAsia="Times New Roman" w:hAnsi="Times New Roman" w:cs="Times New Roman"/>
          <w:sz w:val="28"/>
          <w:szCs w:val="28"/>
          <w:lang w:eastAsia="ru-RU"/>
        </w:rPr>
        <w:t>). Отмечается приглушение сердечных тонов, гипотония.</w:t>
      </w:r>
    </w:p>
    <w:p w14:paraId="199F008D" w14:textId="77777777" w:rsidR="00085F94" w:rsidRPr="00085F94" w:rsidRDefault="00085F94"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p>
    <w:p w14:paraId="2168E739" w14:textId="77777777" w:rsidR="00DF205E" w:rsidRDefault="00DF205E"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r w:rsidRPr="00085F94">
        <w:rPr>
          <w:rFonts w:ascii="Times New Roman" w:eastAsia="Times New Roman" w:hAnsi="Times New Roman" w:cs="Times New Roman"/>
          <w:sz w:val="28"/>
          <w:szCs w:val="28"/>
          <w:lang w:eastAsia="ru-RU"/>
        </w:rPr>
        <w:t xml:space="preserve">Разгар заболевания характеризуется интенсивным нарастанием симптоматики, выраженной интоксикацией, токсическими поражением ЦНС (заторможенность, бред, галлюцинации). При снижении температуры тела </w:t>
      </w:r>
      <w:r w:rsidRPr="00085F94">
        <w:rPr>
          <w:rFonts w:ascii="Times New Roman" w:eastAsia="Times New Roman" w:hAnsi="Times New Roman" w:cs="Times New Roman"/>
          <w:sz w:val="28"/>
          <w:szCs w:val="28"/>
          <w:lang w:eastAsia="ru-RU"/>
        </w:rPr>
        <w:lastRenderedPageBreak/>
        <w:t xml:space="preserve">больные отмечают общее улучшение состояния. В некоторых случаях вскоре после начала регресса клинической симптоматики вновь возникает лихорадка и интоксикация, появляется </w:t>
      </w:r>
      <w:proofErr w:type="spellStart"/>
      <w:r w:rsidRPr="00085F94">
        <w:rPr>
          <w:rFonts w:ascii="Times New Roman" w:eastAsia="Times New Roman" w:hAnsi="Times New Roman" w:cs="Times New Roman"/>
          <w:sz w:val="28"/>
          <w:szCs w:val="28"/>
          <w:lang w:eastAsia="ru-RU"/>
        </w:rPr>
        <w:t>розеолезная</w:t>
      </w:r>
      <w:proofErr w:type="spellEnd"/>
      <w:r w:rsidRPr="00085F94">
        <w:rPr>
          <w:rFonts w:ascii="Times New Roman" w:eastAsia="Times New Roman" w:hAnsi="Times New Roman" w:cs="Times New Roman"/>
          <w:sz w:val="28"/>
          <w:szCs w:val="28"/>
          <w:lang w:eastAsia="ru-RU"/>
        </w:rPr>
        <w:t xml:space="preserve"> экзантема. Это так называемое обострение брюшного тифа.</w:t>
      </w:r>
    </w:p>
    <w:p w14:paraId="0163D34B" w14:textId="77777777" w:rsidR="00085F94" w:rsidRPr="00085F94" w:rsidRDefault="00085F94"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p>
    <w:p w14:paraId="507B4488" w14:textId="77777777" w:rsidR="00DF205E" w:rsidRDefault="00DF205E" w:rsidP="00DF205E">
      <w:pPr>
        <w:spacing w:after="0" w:line="326" w:lineRule="atLeast"/>
        <w:ind w:firstLine="567"/>
        <w:textAlignment w:val="baseline"/>
        <w:outlineLvl w:val="1"/>
        <w:rPr>
          <w:rFonts w:ascii="Times New Roman" w:eastAsia="Times New Roman" w:hAnsi="Times New Roman" w:cs="Times New Roman"/>
          <w:b/>
          <w:sz w:val="28"/>
          <w:szCs w:val="28"/>
          <w:lang w:eastAsia="ru-RU"/>
        </w:rPr>
      </w:pPr>
      <w:bookmarkStart w:id="2" w:name="h2_13"/>
      <w:bookmarkEnd w:id="2"/>
      <w:r w:rsidRPr="00085F94">
        <w:rPr>
          <w:rFonts w:ascii="Times New Roman" w:eastAsia="Times New Roman" w:hAnsi="Times New Roman" w:cs="Times New Roman"/>
          <w:b/>
          <w:sz w:val="28"/>
          <w:szCs w:val="28"/>
          <w:lang w:eastAsia="ru-RU"/>
        </w:rPr>
        <w:t>Осложнения брюшного тифа</w:t>
      </w:r>
    </w:p>
    <w:p w14:paraId="35779ED7" w14:textId="77777777" w:rsidR="00085F94" w:rsidRPr="00085F94" w:rsidRDefault="00085F94" w:rsidP="00DF205E">
      <w:pPr>
        <w:spacing w:after="0" w:line="326" w:lineRule="atLeast"/>
        <w:ind w:firstLine="567"/>
        <w:textAlignment w:val="baseline"/>
        <w:outlineLvl w:val="1"/>
        <w:rPr>
          <w:rFonts w:ascii="Times New Roman" w:eastAsia="Times New Roman" w:hAnsi="Times New Roman" w:cs="Times New Roman"/>
          <w:b/>
          <w:sz w:val="28"/>
          <w:szCs w:val="28"/>
          <w:lang w:eastAsia="ru-RU"/>
        </w:rPr>
      </w:pPr>
    </w:p>
    <w:p w14:paraId="2400F28B" w14:textId="77777777" w:rsidR="00DF205E" w:rsidRPr="00085F94" w:rsidRDefault="00DF205E"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r w:rsidRPr="00085F94">
        <w:rPr>
          <w:rFonts w:ascii="Times New Roman" w:eastAsia="Times New Roman" w:hAnsi="Times New Roman" w:cs="Times New Roman"/>
          <w:sz w:val="28"/>
          <w:szCs w:val="28"/>
          <w:lang w:eastAsia="ru-RU"/>
        </w:rPr>
        <w:t>Брюшной тиф может осложняться кишечным кровотечением (проявляется в виде прогрессирующей симптоматики острой геморрагической анемии, кал приобретает дегтеобразный характер (</w:t>
      </w:r>
      <w:hyperlink r:id="rId9" w:history="1">
        <w:r w:rsidRPr="00085F94">
          <w:rPr>
            <w:rFonts w:ascii="Times New Roman" w:eastAsia="Times New Roman" w:hAnsi="Times New Roman" w:cs="Times New Roman"/>
            <w:sz w:val="28"/>
            <w:szCs w:val="28"/>
            <w:u w:val="single"/>
            <w:lang w:eastAsia="ru-RU"/>
          </w:rPr>
          <w:t>мелена</w:t>
        </w:r>
      </w:hyperlink>
      <w:r w:rsidRPr="00085F94">
        <w:rPr>
          <w:rFonts w:ascii="Times New Roman" w:eastAsia="Times New Roman" w:hAnsi="Times New Roman" w:cs="Times New Roman"/>
          <w:sz w:val="28"/>
          <w:szCs w:val="28"/>
          <w:lang w:eastAsia="ru-RU"/>
        </w:rPr>
        <w:t>)). Грозным осложнением брюшного тифа может стать перфорация кишечной стенки и последующий </w:t>
      </w:r>
      <w:hyperlink r:id="rId10" w:history="1">
        <w:r w:rsidRPr="00085F94">
          <w:rPr>
            <w:rFonts w:ascii="Times New Roman" w:eastAsia="Times New Roman" w:hAnsi="Times New Roman" w:cs="Times New Roman"/>
            <w:sz w:val="28"/>
            <w:szCs w:val="28"/>
            <w:u w:val="single"/>
            <w:lang w:eastAsia="ru-RU"/>
          </w:rPr>
          <w:t>перитонит</w:t>
        </w:r>
      </w:hyperlink>
      <w:r w:rsidRPr="00085F94">
        <w:rPr>
          <w:rFonts w:ascii="Times New Roman" w:eastAsia="Times New Roman" w:hAnsi="Times New Roman" w:cs="Times New Roman"/>
          <w:sz w:val="28"/>
          <w:szCs w:val="28"/>
          <w:lang w:eastAsia="ru-RU"/>
        </w:rPr>
        <w:t>.</w:t>
      </w:r>
    </w:p>
    <w:p w14:paraId="53658FDE" w14:textId="77777777" w:rsidR="00DF205E" w:rsidRDefault="00DF205E"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r w:rsidRPr="00085F94">
        <w:rPr>
          <w:rFonts w:ascii="Times New Roman" w:eastAsia="Times New Roman" w:hAnsi="Times New Roman" w:cs="Times New Roman"/>
          <w:sz w:val="28"/>
          <w:szCs w:val="28"/>
          <w:lang w:eastAsia="ru-RU"/>
        </w:rPr>
        <w:t>Помимо этого, брюшной тиф может способствовать развитию </w:t>
      </w:r>
      <w:hyperlink r:id="rId11" w:history="1">
        <w:r w:rsidRPr="00085F94">
          <w:rPr>
            <w:rFonts w:ascii="Times New Roman" w:eastAsia="Times New Roman" w:hAnsi="Times New Roman" w:cs="Times New Roman"/>
            <w:sz w:val="28"/>
            <w:szCs w:val="28"/>
            <w:u w:val="single"/>
            <w:lang w:eastAsia="ru-RU"/>
          </w:rPr>
          <w:t>пневмонии</w:t>
        </w:r>
      </w:hyperlink>
      <w:r w:rsidRPr="00085F94">
        <w:rPr>
          <w:rFonts w:ascii="Times New Roman" w:eastAsia="Times New Roman" w:hAnsi="Times New Roman" w:cs="Times New Roman"/>
          <w:sz w:val="28"/>
          <w:szCs w:val="28"/>
          <w:lang w:eastAsia="ru-RU"/>
        </w:rPr>
        <w:t>, </w:t>
      </w:r>
      <w:hyperlink r:id="rId12" w:history="1">
        <w:r w:rsidRPr="00085F94">
          <w:rPr>
            <w:rFonts w:ascii="Times New Roman" w:eastAsia="Times New Roman" w:hAnsi="Times New Roman" w:cs="Times New Roman"/>
            <w:sz w:val="28"/>
            <w:szCs w:val="28"/>
            <w:u w:val="single"/>
            <w:lang w:eastAsia="ru-RU"/>
          </w:rPr>
          <w:t>тромбофлебитов</w:t>
        </w:r>
      </w:hyperlink>
      <w:r w:rsidRPr="00085F94">
        <w:rPr>
          <w:rFonts w:ascii="Times New Roman" w:eastAsia="Times New Roman" w:hAnsi="Times New Roman" w:cs="Times New Roman"/>
          <w:sz w:val="28"/>
          <w:szCs w:val="28"/>
          <w:lang w:eastAsia="ru-RU"/>
        </w:rPr>
        <w:t>, холецистита, </w:t>
      </w:r>
      <w:hyperlink r:id="rId13" w:history="1">
        <w:r w:rsidRPr="00085F94">
          <w:rPr>
            <w:rFonts w:ascii="Times New Roman" w:eastAsia="Times New Roman" w:hAnsi="Times New Roman" w:cs="Times New Roman"/>
            <w:sz w:val="28"/>
            <w:szCs w:val="28"/>
            <w:u w:val="single"/>
            <w:lang w:eastAsia="ru-RU"/>
          </w:rPr>
          <w:t>миокардита</w:t>
        </w:r>
      </w:hyperlink>
      <w:r w:rsidRPr="00085F94">
        <w:rPr>
          <w:rFonts w:ascii="Times New Roman" w:eastAsia="Times New Roman" w:hAnsi="Times New Roman" w:cs="Times New Roman"/>
          <w:sz w:val="28"/>
          <w:szCs w:val="28"/>
          <w:lang w:eastAsia="ru-RU"/>
        </w:rPr>
        <w:t>, а также </w:t>
      </w:r>
      <w:hyperlink r:id="rId14" w:history="1">
        <w:r w:rsidRPr="00085F94">
          <w:rPr>
            <w:rFonts w:ascii="Times New Roman" w:eastAsia="Times New Roman" w:hAnsi="Times New Roman" w:cs="Times New Roman"/>
            <w:sz w:val="28"/>
            <w:szCs w:val="28"/>
            <w:u w:val="single"/>
            <w:lang w:eastAsia="ru-RU"/>
          </w:rPr>
          <w:t>гнойного паротита</w:t>
        </w:r>
      </w:hyperlink>
      <w:r w:rsidRPr="00085F94">
        <w:rPr>
          <w:rFonts w:ascii="Times New Roman" w:eastAsia="Times New Roman" w:hAnsi="Times New Roman" w:cs="Times New Roman"/>
          <w:sz w:val="28"/>
          <w:szCs w:val="28"/>
          <w:lang w:eastAsia="ru-RU"/>
        </w:rPr>
        <w:t> и </w:t>
      </w:r>
      <w:hyperlink r:id="rId15" w:history="1">
        <w:r w:rsidRPr="00085F94">
          <w:rPr>
            <w:rFonts w:ascii="Times New Roman" w:eastAsia="Times New Roman" w:hAnsi="Times New Roman" w:cs="Times New Roman"/>
            <w:sz w:val="28"/>
            <w:szCs w:val="28"/>
            <w:u w:val="single"/>
            <w:lang w:eastAsia="ru-RU"/>
          </w:rPr>
          <w:t>отита</w:t>
        </w:r>
      </w:hyperlink>
      <w:r w:rsidRPr="00085F94">
        <w:rPr>
          <w:rFonts w:ascii="Times New Roman" w:eastAsia="Times New Roman" w:hAnsi="Times New Roman" w:cs="Times New Roman"/>
          <w:sz w:val="28"/>
          <w:szCs w:val="28"/>
          <w:lang w:eastAsia="ru-RU"/>
        </w:rPr>
        <w:t>. Длительный постельный режим может способствовать возникновению </w:t>
      </w:r>
      <w:hyperlink r:id="rId16" w:history="1">
        <w:r w:rsidRPr="00085F94">
          <w:rPr>
            <w:rFonts w:ascii="Times New Roman" w:eastAsia="Times New Roman" w:hAnsi="Times New Roman" w:cs="Times New Roman"/>
            <w:sz w:val="28"/>
            <w:szCs w:val="28"/>
            <w:u w:val="single"/>
            <w:lang w:eastAsia="ru-RU"/>
          </w:rPr>
          <w:t>пролежней</w:t>
        </w:r>
      </w:hyperlink>
      <w:r w:rsidRPr="00085F94">
        <w:rPr>
          <w:rFonts w:ascii="Times New Roman" w:eastAsia="Times New Roman" w:hAnsi="Times New Roman" w:cs="Times New Roman"/>
          <w:sz w:val="28"/>
          <w:szCs w:val="28"/>
          <w:lang w:eastAsia="ru-RU"/>
        </w:rPr>
        <w:t>.</w:t>
      </w:r>
    </w:p>
    <w:p w14:paraId="57C9CF08" w14:textId="77777777" w:rsidR="00085F94" w:rsidRPr="00085F94" w:rsidRDefault="00085F94"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p>
    <w:p w14:paraId="7A4D1B86" w14:textId="77777777" w:rsidR="00DF205E" w:rsidRPr="00085F94" w:rsidRDefault="00DF205E" w:rsidP="00DF205E">
      <w:pPr>
        <w:spacing w:after="0" w:line="326" w:lineRule="atLeast"/>
        <w:ind w:firstLine="567"/>
        <w:textAlignment w:val="baseline"/>
        <w:outlineLvl w:val="1"/>
        <w:rPr>
          <w:rFonts w:ascii="Times New Roman" w:eastAsia="Times New Roman" w:hAnsi="Times New Roman" w:cs="Times New Roman"/>
          <w:b/>
          <w:sz w:val="28"/>
          <w:szCs w:val="28"/>
          <w:lang w:eastAsia="ru-RU"/>
        </w:rPr>
      </w:pPr>
      <w:bookmarkStart w:id="3" w:name="h2_16"/>
      <w:bookmarkStart w:id="4" w:name="h2_19"/>
      <w:bookmarkEnd w:id="3"/>
      <w:bookmarkEnd w:id="4"/>
      <w:r w:rsidRPr="00085F94">
        <w:rPr>
          <w:rFonts w:ascii="Times New Roman" w:eastAsia="Times New Roman" w:hAnsi="Times New Roman" w:cs="Times New Roman"/>
          <w:b/>
          <w:sz w:val="28"/>
          <w:szCs w:val="28"/>
          <w:lang w:eastAsia="ru-RU"/>
        </w:rPr>
        <w:t>Лечение и прогноз брюшного тифа</w:t>
      </w:r>
    </w:p>
    <w:p w14:paraId="7B25E8C0" w14:textId="77777777" w:rsidR="00DF205E" w:rsidRDefault="00DF205E"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r w:rsidRPr="00085F94">
        <w:rPr>
          <w:rFonts w:ascii="Times New Roman" w:eastAsia="Times New Roman" w:hAnsi="Times New Roman" w:cs="Times New Roman"/>
          <w:sz w:val="28"/>
          <w:szCs w:val="28"/>
          <w:lang w:eastAsia="ru-RU"/>
        </w:rPr>
        <w:t>Все больные брюшным тифом подлежат обязательной госпитализации, поскольку значимым фактором успешного выздоровления является качественный уход. Постельный режим прописан на весь лихорадочный период и последующие за нормализацией температуры тела 6-7 дней. После этого больным разрешается сидеть и только на 10-12 день нормальной температуры – вставать. Диета при брюшном тифе высококалорийная, легкоусвояемая, преимущественно полужидкая (мясные бульоны, супы, паровые котлеты, кефир, творог, жидкие каши за исключением пшенной, натуральные соки и т. п.). Рекомендовано обильное питье (сладкий теплый чай).</w:t>
      </w:r>
    </w:p>
    <w:p w14:paraId="2798DAEC" w14:textId="77777777" w:rsidR="00085F94" w:rsidRPr="00085F94" w:rsidRDefault="00085F94"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p>
    <w:p w14:paraId="785EFE5D" w14:textId="77777777" w:rsidR="00DF205E" w:rsidRDefault="00DF205E"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r w:rsidRPr="00085F94">
        <w:rPr>
          <w:rFonts w:ascii="Times New Roman" w:eastAsia="Times New Roman" w:hAnsi="Times New Roman" w:cs="Times New Roman"/>
          <w:sz w:val="28"/>
          <w:szCs w:val="28"/>
          <w:lang w:eastAsia="ru-RU"/>
        </w:rPr>
        <w:t>При современном уровне медицинской помощи прогноз при брюшном тифе благополучный, заболевание заканчивается полным выздоровлением. Ухудшение прогноза отмечается при развитии опасных для жизни осложнений: прободения кишечной стенки и массированного кровотечения.</w:t>
      </w:r>
    </w:p>
    <w:p w14:paraId="655765C2" w14:textId="77777777" w:rsidR="00085F94" w:rsidRPr="00085F94" w:rsidRDefault="00085F94"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p>
    <w:p w14:paraId="6F513649" w14:textId="77777777" w:rsidR="00DF205E" w:rsidRPr="00085F94" w:rsidRDefault="00DF205E" w:rsidP="00DF205E">
      <w:pPr>
        <w:spacing w:after="0" w:line="326" w:lineRule="atLeast"/>
        <w:ind w:firstLine="567"/>
        <w:textAlignment w:val="baseline"/>
        <w:outlineLvl w:val="1"/>
        <w:rPr>
          <w:rFonts w:ascii="Times New Roman" w:eastAsia="Times New Roman" w:hAnsi="Times New Roman" w:cs="Times New Roman"/>
          <w:b/>
          <w:sz w:val="28"/>
          <w:szCs w:val="28"/>
          <w:lang w:eastAsia="ru-RU"/>
        </w:rPr>
      </w:pPr>
      <w:bookmarkStart w:id="5" w:name="h2_23"/>
      <w:bookmarkEnd w:id="5"/>
      <w:r w:rsidRPr="00085F94">
        <w:rPr>
          <w:rFonts w:ascii="Times New Roman" w:eastAsia="Times New Roman" w:hAnsi="Times New Roman" w:cs="Times New Roman"/>
          <w:b/>
          <w:sz w:val="28"/>
          <w:szCs w:val="28"/>
          <w:lang w:eastAsia="ru-RU"/>
        </w:rPr>
        <w:t>Профилактика брюшного тифа</w:t>
      </w:r>
    </w:p>
    <w:p w14:paraId="199C7C24" w14:textId="77777777" w:rsidR="00DF205E" w:rsidRDefault="00DF205E"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r w:rsidRPr="00085F94">
        <w:rPr>
          <w:rFonts w:ascii="Times New Roman" w:eastAsia="Times New Roman" w:hAnsi="Times New Roman" w:cs="Times New Roman"/>
          <w:sz w:val="28"/>
          <w:szCs w:val="28"/>
          <w:lang w:eastAsia="ru-RU"/>
        </w:rPr>
        <w:t>Общая профилактика брюшного тифа заключается в соблюдении санитарно-гигиенических нормативов в отношении забора воды для использования в быту и орошения сельскохозяйственных угодий, контроле над санитарным режимом предприятий пищевой промышленности и общественного питания, над условиями транспортировки и хранения пищевых продуктов. Индивидуальная профилактика подразумевает соблюдение личной гигиены и гигиены питания, тщательное мытье употребляемых в сыром виде фруктов и овощей, достаточная термическая обработка мясных продуктов, пастеризация молока.</w:t>
      </w:r>
    </w:p>
    <w:p w14:paraId="3872CD56" w14:textId="77777777" w:rsidR="00085F94" w:rsidRPr="00085F94" w:rsidRDefault="00085F94"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p>
    <w:p w14:paraId="23534107" w14:textId="77777777" w:rsidR="00DF205E" w:rsidRDefault="00DF205E"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r w:rsidRPr="00085F94">
        <w:rPr>
          <w:rFonts w:ascii="Times New Roman" w:eastAsia="Times New Roman" w:hAnsi="Times New Roman" w:cs="Times New Roman"/>
          <w:sz w:val="28"/>
          <w:szCs w:val="28"/>
          <w:lang w:eastAsia="ru-RU"/>
        </w:rPr>
        <w:lastRenderedPageBreak/>
        <w:t>Сотрудники предприятий, имеющие контакт с продуктами питания на предприятиях пищевой промышленности, и другие декретированные группы подлежат регулярному обследованию на носительство и выделение возбудителя брюшного тифа, в случае выявления выделения – подлежат отстранению от работы до полного бактериологического излечения. В отношении больных применяются карантинные меры: выписка не ранее 23 дня после стихания лихорадки, после чего больные находятся на диспансерном учете на протяжении трех месяцев, ежемесячно проходя полное обследование на предмет носительства брюшнотифозной палочки. Работники пищевой промышленности, переболевшие брюшным тифом, допускаются к работе не ранее, чем спустя месяц после выписки, при условии пятикратного отрицательного теста на выделение бактерий.</w:t>
      </w:r>
    </w:p>
    <w:p w14:paraId="4A052B8B" w14:textId="77777777" w:rsidR="00085F94" w:rsidRPr="00085F94" w:rsidRDefault="00085F94" w:rsidP="00DF205E">
      <w:pPr>
        <w:spacing w:after="0" w:line="326" w:lineRule="atLeast"/>
        <w:ind w:firstLine="567"/>
        <w:jc w:val="both"/>
        <w:textAlignment w:val="baseline"/>
        <w:rPr>
          <w:rFonts w:ascii="Times New Roman" w:eastAsia="Times New Roman" w:hAnsi="Times New Roman" w:cs="Times New Roman"/>
          <w:sz w:val="28"/>
          <w:szCs w:val="28"/>
          <w:lang w:eastAsia="ru-RU"/>
        </w:rPr>
      </w:pPr>
    </w:p>
    <w:p w14:paraId="4BF27C1D" w14:textId="77777777" w:rsidR="00107313" w:rsidRDefault="00DF205E" w:rsidP="00CB3DFC">
      <w:pPr>
        <w:spacing w:after="0" w:line="326" w:lineRule="atLeast"/>
        <w:ind w:firstLine="567"/>
        <w:jc w:val="both"/>
        <w:textAlignment w:val="baseline"/>
        <w:rPr>
          <w:rFonts w:ascii="Times New Roman" w:eastAsia="Times New Roman" w:hAnsi="Times New Roman" w:cs="Times New Roman"/>
          <w:sz w:val="28"/>
          <w:szCs w:val="28"/>
          <w:lang w:eastAsia="ru-RU"/>
        </w:rPr>
      </w:pPr>
      <w:r w:rsidRPr="00085F94">
        <w:rPr>
          <w:rFonts w:ascii="Times New Roman" w:eastAsia="Times New Roman" w:hAnsi="Times New Roman" w:cs="Times New Roman"/>
          <w:sz w:val="28"/>
          <w:szCs w:val="28"/>
          <w:lang w:eastAsia="ru-RU"/>
        </w:rPr>
        <w:t>Контактные лица подлежат наблюдению в течение 21 дня с момента контакта, либо с момента выявления больного. С профилактической целью им назначается брюшнотифозный бактериофаг. Не относящимся к декретным группам контактным лицам производится однократный анализ мочи и кала на выделение возбудителя. </w:t>
      </w:r>
    </w:p>
    <w:p w14:paraId="7CA3CF22" w14:textId="77777777" w:rsidR="00085F94" w:rsidRPr="00085F94" w:rsidRDefault="00085F94" w:rsidP="00CB3DFC">
      <w:pPr>
        <w:spacing w:after="0" w:line="326" w:lineRule="atLeast"/>
        <w:ind w:firstLine="567"/>
        <w:jc w:val="both"/>
        <w:textAlignment w:val="baseline"/>
        <w:rPr>
          <w:rFonts w:ascii="Times New Roman" w:hAnsi="Times New Roman" w:cs="Times New Roman"/>
          <w:sz w:val="28"/>
          <w:szCs w:val="28"/>
        </w:rPr>
      </w:pPr>
    </w:p>
    <w:p w14:paraId="309044D2" w14:textId="77777777" w:rsidR="00CB3DFC" w:rsidRDefault="00CB3DFC" w:rsidP="00CB3DFC">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085F94">
        <w:rPr>
          <w:rFonts w:ascii="Times New Roman" w:eastAsia="Times New Roman" w:hAnsi="Times New Roman" w:cs="Times New Roman"/>
          <w:color w:val="1A1A1A"/>
          <w:sz w:val="28"/>
          <w:szCs w:val="28"/>
          <w:lang w:eastAsia="ru-RU"/>
        </w:rPr>
        <w:t xml:space="preserve">Вакцинацию против брюшного тифа в Российской Федерации проводят в соответствии с календарем профилактических прививок по эпидемическим показаниям (приказ Минздрава России от 06.12.202l </w:t>
      </w:r>
      <w:r w:rsidR="000A1E6A" w:rsidRPr="00085F94">
        <w:rPr>
          <w:rFonts w:ascii="Times New Roman" w:eastAsia="Times New Roman" w:hAnsi="Times New Roman" w:cs="Times New Roman"/>
          <w:color w:val="1A1A1A"/>
          <w:sz w:val="28"/>
          <w:szCs w:val="28"/>
          <w:lang w:eastAsia="ru-RU"/>
        </w:rPr>
        <w:t>№ 1122н), особенно при выезде в страны, эндемичные по данному заболеванию.</w:t>
      </w:r>
    </w:p>
    <w:p w14:paraId="5A627E9D" w14:textId="77777777" w:rsidR="00085F94" w:rsidRPr="00085F94" w:rsidRDefault="00085F94" w:rsidP="00CB3DFC">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p>
    <w:p w14:paraId="29ACEF6D" w14:textId="77777777" w:rsidR="00CB3DFC" w:rsidRPr="00085F94" w:rsidRDefault="00CB3DFC" w:rsidP="00CB3DFC">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085F94">
        <w:rPr>
          <w:rFonts w:ascii="Times New Roman" w:eastAsia="Times New Roman" w:hAnsi="Times New Roman" w:cs="Times New Roman"/>
          <w:color w:val="1A1A1A"/>
          <w:sz w:val="28"/>
          <w:szCs w:val="28"/>
          <w:lang w:eastAsia="ru-RU"/>
        </w:rPr>
        <w:t>В Российской Федерации зарегистрирована и с 1997 года применяется отечественная брюшнотифозная вакцина Ви-полисахаридная жидкая ВИАНВАК.</w:t>
      </w:r>
    </w:p>
    <w:p w14:paraId="6A69F8D8" w14:textId="77777777" w:rsidR="00CB3DFC" w:rsidRPr="00085F94" w:rsidRDefault="00CB3DFC" w:rsidP="00CB3DFC">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p>
    <w:p w14:paraId="7E7C64E9" w14:textId="77777777" w:rsidR="00463077" w:rsidRPr="00085F94" w:rsidRDefault="00463077">
      <w:pPr>
        <w:rPr>
          <w:rFonts w:ascii="Times New Roman" w:hAnsi="Times New Roman" w:cs="Times New Roman"/>
          <w:sz w:val="28"/>
          <w:szCs w:val="28"/>
        </w:rPr>
      </w:pPr>
    </w:p>
    <w:sectPr w:rsidR="00463077" w:rsidRPr="00085F94" w:rsidSect="00DF205E">
      <w:footerReference w:type="default" r:id="rId17"/>
      <w:pgSz w:w="11906" w:h="16838"/>
      <w:pgMar w:top="1134" w:right="85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30086" w14:textId="77777777" w:rsidR="00E77F5C" w:rsidRDefault="00E77F5C" w:rsidP="00085F94">
      <w:pPr>
        <w:spacing w:after="0" w:line="240" w:lineRule="auto"/>
      </w:pPr>
      <w:r>
        <w:separator/>
      </w:r>
    </w:p>
  </w:endnote>
  <w:endnote w:type="continuationSeparator" w:id="0">
    <w:p w14:paraId="1758BA97" w14:textId="77777777" w:rsidR="00E77F5C" w:rsidRDefault="00E77F5C" w:rsidP="0008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537467"/>
      <w:docPartObj>
        <w:docPartGallery w:val="Page Numbers (Bottom of Page)"/>
        <w:docPartUnique/>
      </w:docPartObj>
    </w:sdtPr>
    <w:sdtContent>
      <w:p w14:paraId="3E43F2D4" w14:textId="2C89B617" w:rsidR="00085F94" w:rsidRDefault="00085F94">
        <w:pPr>
          <w:pStyle w:val="a9"/>
          <w:jc w:val="center"/>
        </w:pPr>
        <w:r>
          <w:fldChar w:fldCharType="begin"/>
        </w:r>
        <w:r>
          <w:instrText>PAGE   \* MERGEFORMAT</w:instrText>
        </w:r>
        <w:r>
          <w:fldChar w:fldCharType="separate"/>
        </w:r>
        <w:r>
          <w:t>2</w:t>
        </w:r>
        <w:r>
          <w:fldChar w:fldCharType="end"/>
        </w:r>
      </w:p>
    </w:sdtContent>
  </w:sdt>
  <w:p w14:paraId="00C077AF" w14:textId="77777777" w:rsidR="00085F94" w:rsidRDefault="00085F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D08F6" w14:textId="77777777" w:rsidR="00E77F5C" w:rsidRDefault="00E77F5C" w:rsidP="00085F94">
      <w:pPr>
        <w:spacing w:after="0" w:line="240" w:lineRule="auto"/>
      </w:pPr>
      <w:r>
        <w:separator/>
      </w:r>
    </w:p>
  </w:footnote>
  <w:footnote w:type="continuationSeparator" w:id="0">
    <w:p w14:paraId="723D0568" w14:textId="77777777" w:rsidR="00E77F5C" w:rsidRDefault="00E77F5C" w:rsidP="00085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C3D5F"/>
    <w:multiLevelType w:val="multilevel"/>
    <w:tmpl w:val="36A6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40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205E"/>
    <w:rsid w:val="00085F94"/>
    <w:rsid w:val="000A1E6A"/>
    <w:rsid w:val="00107313"/>
    <w:rsid w:val="00386DE3"/>
    <w:rsid w:val="00390EB5"/>
    <w:rsid w:val="00463077"/>
    <w:rsid w:val="0071594F"/>
    <w:rsid w:val="00783FF4"/>
    <w:rsid w:val="007E3D80"/>
    <w:rsid w:val="0093737B"/>
    <w:rsid w:val="00AB0CC8"/>
    <w:rsid w:val="00CB3DFC"/>
    <w:rsid w:val="00DF205E"/>
    <w:rsid w:val="00E77F5C"/>
    <w:rsid w:val="00EE176B"/>
    <w:rsid w:val="00F6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8CC6"/>
  <w15:docId w15:val="{E1FA7ED8-C344-4CA7-BDA9-EF6845C5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077"/>
  </w:style>
  <w:style w:type="paragraph" w:styleId="1">
    <w:name w:val="heading 1"/>
    <w:basedOn w:val="a"/>
    <w:link w:val="10"/>
    <w:uiPriority w:val="9"/>
    <w:qFormat/>
    <w:rsid w:val="00DF20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F20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0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F205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F2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205E"/>
    <w:rPr>
      <w:color w:val="0000FF"/>
      <w:u w:val="single"/>
    </w:rPr>
  </w:style>
  <w:style w:type="paragraph" w:styleId="a5">
    <w:name w:val="Balloon Text"/>
    <w:basedOn w:val="a"/>
    <w:link w:val="a6"/>
    <w:uiPriority w:val="99"/>
    <w:semiHidden/>
    <w:unhideWhenUsed/>
    <w:rsid w:val="00DF20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205E"/>
    <w:rPr>
      <w:rFonts w:ascii="Tahoma" w:hAnsi="Tahoma" w:cs="Tahoma"/>
      <w:sz w:val="16"/>
      <w:szCs w:val="16"/>
    </w:rPr>
  </w:style>
  <w:style w:type="paragraph" w:styleId="a7">
    <w:name w:val="header"/>
    <w:basedOn w:val="a"/>
    <w:link w:val="a8"/>
    <w:uiPriority w:val="99"/>
    <w:unhideWhenUsed/>
    <w:rsid w:val="00085F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5F94"/>
  </w:style>
  <w:style w:type="paragraph" w:styleId="a9">
    <w:name w:val="footer"/>
    <w:basedOn w:val="a"/>
    <w:link w:val="aa"/>
    <w:uiPriority w:val="99"/>
    <w:unhideWhenUsed/>
    <w:rsid w:val="00085F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5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80488">
      <w:bodyDiv w:val="1"/>
      <w:marLeft w:val="0"/>
      <w:marRight w:val="0"/>
      <w:marTop w:val="0"/>
      <w:marBottom w:val="0"/>
      <w:divBdr>
        <w:top w:val="none" w:sz="0" w:space="0" w:color="auto"/>
        <w:left w:val="none" w:sz="0" w:space="0" w:color="auto"/>
        <w:bottom w:val="none" w:sz="0" w:space="0" w:color="auto"/>
        <w:right w:val="none" w:sz="0" w:space="0" w:color="auto"/>
      </w:divBdr>
    </w:div>
    <w:div w:id="423186820">
      <w:bodyDiv w:val="1"/>
      <w:marLeft w:val="0"/>
      <w:marRight w:val="0"/>
      <w:marTop w:val="0"/>
      <w:marBottom w:val="0"/>
      <w:divBdr>
        <w:top w:val="none" w:sz="0" w:space="0" w:color="auto"/>
        <w:left w:val="none" w:sz="0" w:space="0" w:color="auto"/>
        <w:bottom w:val="none" w:sz="0" w:space="0" w:color="auto"/>
        <w:right w:val="none" w:sz="0" w:space="0" w:color="auto"/>
      </w:divBdr>
    </w:div>
    <w:div w:id="1295525075">
      <w:bodyDiv w:val="1"/>
      <w:marLeft w:val="0"/>
      <w:marRight w:val="0"/>
      <w:marTop w:val="0"/>
      <w:marBottom w:val="0"/>
      <w:divBdr>
        <w:top w:val="none" w:sz="0" w:space="0" w:color="auto"/>
        <w:left w:val="none" w:sz="0" w:space="0" w:color="auto"/>
        <w:bottom w:val="none" w:sz="0" w:space="0" w:color="auto"/>
        <w:right w:val="none" w:sz="0" w:space="0" w:color="auto"/>
      </w:divBdr>
    </w:div>
    <w:div w:id="2135558878">
      <w:bodyDiv w:val="1"/>
      <w:marLeft w:val="0"/>
      <w:marRight w:val="0"/>
      <w:marTop w:val="0"/>
      <w:marBottom w:val="0"/>
      <w:divBdr>
        <w:top w:val="none" w:sz="0" w:space="0" w:color="auto"/>
        <w:left w:val="none" w:sz="0" w:space="0" w:color="auto"/>
        <w:bottom w:val="none" w:sz="0" w:space="0" w:color="auto"/>
        <w:right w:val="none" w:sz="0" w:space="0" w:color="auto"/>
      </w:divBdr>
      <w:divsChild>
        <w:div w:id="1633822993">
          <w:marLeft w:val="0"/>
          <w:marRight w:val="0"/>
          <w:marTop w:val="0"/>
          <w:marBottom w:val="0"/>
          <w:divBdr>
            <w:top w:val="none" w:sz="0" w:space="0" w:color="auto"/>
            <w:left w:val="none" w:sz="0" w:space="0" w:color="auto"/>
            <w:bottom w:val="none" w:sz="0" w:space="0" w:color="auto"/>
            <w:right w:val="none" w:sz="0" w:space="0" w:color="auto"/>
          </w:divBdr>
          <w:divsChild>
            <w:div w:id="946735954">
              <w:marLeft w:val="0"/>
              <w:marRight w:val="0"/>
              <w:marTop w:val="0"/>
              <w:marBottom w:val="0"/>
              <w:divBdr>
                <w:top w:val="none" w:sz="0" w:space="0" w:color="auto"/>
                <w:left w:val="none" w:sz="0" w:space="0" w:color="auto"/>
                <w:bottom w:val="none" w:sz="0" w:space="0" w:color="auto"/>
                <w:right w:val="none" w:sz="0" w:space="0" w:color="auto"/>
              </w:divBdr>
              <w:divsChild>
                <w:div w:id="1637565796">
                  <w:marLeft w:val="0"/>
                  <w:marRight w:val="0"/>
                  <w:marTop w:val="0"/>
                  <w:marBottom w:val="0"/>
                  <w:divBdr>
                    <w:top w:val="none" w:sz="0" w:space="0" w:color="auto"/>
                    <w:left w:val="none" w:sz="0" w:space="0" w:color="auto"/>
                    <w:bottom w:val="none" w:sz="0" w:space="0" w:color="auto"/>
                    <w:right w:val="none" w:sz="0" w:space="0" w:color="auto"/>
                  </w:divBdr>
                </w:div>
              </w:divsChild>
            </w:div>
            <w:div w:id="595482399">
              <w:marLeft w:val="0"/>
              <w:marRight w:val="0"/>
              <w:marTop w:val="0"/>
              <w:marBottom w:val="0"/>
              <w:divBdr>
                <w:top w:val="none" w:sz="0" w:space="0" w:color="auto"/>
                <w:left w:val="none" w:sz="0" w:space="0" w:color="auto"/>
                <w:bottom w:val="none" w:sz="0" w:space="0" w:color="auto"/>
                <w:right w:val="none" w:sz="0" w:space="0" w:color="auto"/>
              </w:divBdr>
              <w:divsChild>
                <w:div w:id="1257519658">
                  <w:marLeft w:val="0"/>
                  <w:marRight w:val="0"/>
                  <w:marTop w:val="0"/>
                  <w:marBottom w:val="0"/>
                  <w:divBdr>
                    <w:top w:val="none" w:sz="0" w:space="0" w:color="auto"/>
                    <w:left w:val="none" w:sz="0" w:space="0" w:color="auto"/>
                    <w:bottom w:val="none" w:sz="0" w:space="0" w:color="auto"/>
                    <w:right w:val="none" w:sz="0" w:space="0" w:color="auto"/>
                  </w:divBdr>
                  <w:divsChild>
                    <w:div w:id="672803198">
                      <w:marLeft w:val="0"/>
                      <w:marRight w:val="0"/>
                      <w:marTop w:val="0"/>
                      <w:marBottom w:val="0"/>
                      <w:divBdr>
                        <w:top w:val="single" w:sz="6" w:space="3" w:color="D0D0D0"/>
                        <w:left w:val="single" w:sz="6" w:space="10" w:color="D0D0D0"/>
                        <w:bottom w:val="single" w:sz="6" w:space="10" w:color="D0D0D0"/>
                        <w:right w:val="single" w:sz="6" w:space="10" w:color="D0D0D0"/>
                      </w:divBdr>
                    </w:div>
                  </w:divsChild>
                </w:div>
                <w:div w:id="1979526330">
                  <w:marLeft w:val="0"/>
                  <w:marRight w:val="0"/>
                  <w:marTop w:val="0"/>
                  <w:marBottom w:val="0"/>
                  <w:divBdr>
                    <w:top w:val="none" w:sz="0" w:space="0" w:color="auto"/>
                    <w:left w:val="none" w:sz="0" w:space="0" w:color="auto"/>
                    <w:bottom w:val="none" w:sz="0" w:space="0" w:color="auto"/>
                    <w:right w:val="none" w:sz="0" w:space="0" w:color="auto"/>
                  </w:divBdr>
                </w:div>
                <w:div w:id="1658651215">
                  <w:marLeft w:val="0"/>
                  <w:marRight w:val="0"/>
                  <w:marTop w:val="0"/>
                  <w:marBottom w:val="0"/>
                  <w:divBdr>
                    <w:top w:val="none" w:sz="0" w:space="0" w:color="auto"/>
                    <w:left w:val="none" w:sz="0" w:space="0" w:color="auto"/>
                    <w:bottom w:val="none" w:sz="0" w:space="0" w:color="auto"/>
                    <w:right w:val="none" w:sz="0" w:space="0" w:color="auto"/>
                  </w:divBdr>
                </w:div>
                <w:div w:id="466168359">
                  <w:marLeft w:val="0"/>
                  <w:marRight w:val="0"/>
                  <w:marTop w:val="0"/>
                  <w:marBottom w:val="0"/>
                  <w:divBdr>
                    <w:top w:val="none" w:sz="0" w:space="0" w:color="auto"/>
                    <w:left w:val="none" w:sz="0" w:space="0" w:color="auto"/>
                    <w:bottom w:val="none" w:sz="0" w:space="0" w:color="auto"/>
                    <w:right w:val="none" w:sz="0" w:space="0" w:color="auto"/>
                  </w:divBdr>
                </w:div>
                <w:div w:id="904024299">
                  <w:marLeft w:val="0"/>
                  <w:marRight w:val="0"/>
                  <w:marTop w:val="0"/>
                  <w:marBottom w:val="0"/>
                  <w:divBdr>
                    <w:top w:val="none" w:sz="0" w:space="0" w:color="auto"/>
                    <w:left w:val="none" w:sz="0" w:space="0" w:color="auto"/>
                    <w:bottom w:val="none" w:sz="0" w:space="0" w:color="auto"/>
                    <w:right w:val="none" w:sz="0" w:space="0" w:color="auto"/>
                  </w:divBdr>
                </w:div>
                <w:div w:id="1840654919">
                  <w:marLeft w:val="0"/>
                  <w:marRight w:val="0"/>
                  <w:marTop w:val="0"/>
                  <w:marBottom w:val="0"/>
                  <w:divBdr>
                    <w:top w:val="none" w:sz="0" w:space="0" w:color="auto"/>
                    <w:left w:val="none" w:sz="0" w:space="0" w:color="auto"/>
                    <w:bottom w:val="none" w:sz="0" w:space="0" w:color="auto"/>
                    <w:right w:val="none" w:sz="0" w:space="0" w:color="auto"/>
                  </w:divBdr>
                </w:div>
                <w:div w:id="140855512">
                  <w:marLeft w:val="0"/>
                  <w:marRight w:val="0"/>
                  <w:marTop w:val="0"/>
                  <w:marBottom w:val="0"/>
                  <w:divBdr>
                    <w:top w:val="none" w:sz="0" w:space="0" w:color="auto"/>
                    <w:left w:val="none" w:sz="0" w:space="0" w:color="auto"/>
                    <w:bottom w:val="none" w:sz="0" w:space="0" w:color="auto"/>
                    <w:right w:val="none" w:sz="0" w:space="0" w:color="auto"/>
                  </w:divBdr>
                </w:div>
                <w:div w:id="6812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zabolevanija_cardiology/bradycardia" TargetMode="External"/><Relationship Id="rId13" Type="http://schemas.openxmlformats.org/officeDocument/2006/relationships/hyperlink" Target="https://www.krasotaimedicina.ru/diseases/zabolevanija_cardiology/myocarditi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rasotaimedicina.ru/diseases/zabolevanija_neurology/sleep-disorders" TargetMode="External"/><Relationship Id="rId12" Type="http://schemas.openxmlformats.org/officeDocument/2006/relationships/hyperlink" Target="https://www.krasotaimedicina.ru/diseases/zabolevanija_phlebology/thrombophlebiti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rasotaimedicina.ru/diseases/traumatology/beds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rasotaimedicina.ru/diseases/zabolevanija_pulmonology/pneumonia" TargetMode="External"/><Relationship Id="rId5" Type="http://schemas.openxmlformats.org/officeDocument/2006/relationships/footnotes" Target="footnotes.xml"/><Relationship Id="rId15" Type="http://schemas.openxmlformats.org/officeDocument/2006/relationships/hyperlink" Target="https://www.krasotaimedicina.ru/diseases/zabolevanija_lor/otitis" TargetMode="External"/><Relationship Id="rId10" Type="http://schemas.openxmlformats.org/officeDocument/2006/relationships/hyperlink" Target="https://www.krasotaimedicina.ru/diseases/zabolevanija_gastroenterologia/peritoniti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rasotaimedicina.ru/symptom/stool/melaena" TargetMode="External"/><Relationship Id="rId14" Type="http://schemas.openxmlformats.org/officeDocument/2006/relationships/hyperlink" Target="https://www.krasotaimedicina.ru/diseases/zabolevanija_stomatology/purulent-parotit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N.Boronina</dc:creator>
  <cp:keywords/>
  <dc:description/>
  <cp:lastModifiedBy>Пользователь</cp:lastModifiedBy>
  <cp:revision>12</cp:revision>
  <dcterms:created xsi:type="dcterms:W3CDTF">2024-08-23T09:48:00Z</dcterms:created>
  <dcterms:modified xsi:type="dcterms:W3CDTF">2024-11-21T10:50:00Z</dcterms:modified>
</cp:coreProperties>
</file>